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D505"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14:paraId="1A75018D"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14:paraId="15C944E2" w14:textId="77777777"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14:paraId="65645097" w14:textId="77777777" w:rsidR="00B977DB" w:rsidRPr="00DC355F" w:rsidRDefault="00B977DB" w:rsidP="00B977DB">
      <w:pPr>
        <w:jc w:val="center"/>
        <w:rPr>
          <w:rFonts w:asciiTheme="majorHAnsi" w:hAnsiTheme="majorHAnsi"/>
          <w:b/>
          <w:sz w:val="26"/>
          <w:szCs w:val="26"/>
        </w:rPr>
      </w:pPr>
    </w:p>
    <w:p w14:paraId="54749D6D" w14:textId="77777777"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14:paraId="18C84002" w14:textId="77777777"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14:paraId="554C454C" w14:textId="77777777" w:rsidR="00C509EA" w:rsidRPr="00B80550" w:rsidRDefault="000943E8" w:rsidP="00C509EA">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sidR="009D3E1C">
        <w:rPr>
          <w:rFonts w:asciiTheme="majorHAnsi" w:hAnsiTheme="majorHAnsi"/>
          <w:b/>
          <w:sz w:val="26"/>
          <w:szCs w:val="26"/>
        </w:rPr>
        <w:t>2</w:t>
      </w:r>
      <w:r w:rsidR="009269B7">
        <w:rPr>
          <w:rFonts w:asciiTheme="majorHAnsi" w:hAnsiTheme="majorHAnsi"/>
          <w:b/>
          <w:sz w:val="26"/>
          <w:szCs w:val="26"/>
        </w:rPr>
        <w:t>5</w:t>
      </w:r>
      <w:r w:rsidR="00392061">
        <w:rPr>
          <w:rFonts w:asciiTheme="majorHAnsi" w:hAnsiTheme="majorHAnsi"/>
          <w:b/>
          <w:sz w:val="26"/>
          <w:szCs w:val="26"/>
        </w:rPr>
        <w:t>-202</w:t>
      </w:r>
      <w:r w:rsidR="009269B7">
        <w:rPr>
          <w:rFonts w:asciiTheme="majorHAnsi" w:hAnsiTheme="majorHAnsi"/>
          <w:b/>
          <w:sz w:val="26"/>
          <w:szCs w:val="26"/>
        </w:rPr>
        <w:t>6</w:t>
      </w:r>
    </w:p>
    <w:p w14:paraId="6A0B53C4" w14:textId="77777777"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14:paraId="73F6E321" w14:textId="77777777" w:rsidTr="00CC4DCC">
        <w:tc>
          <w:tcPr>
            <w:tcW w:w="9709" w:type="dxa"/>
          </w:tcPr>
          <w:p w14:paraId="4F997A44" w14:textId="77777777" w:rsidR="00B977DB" w:rsidRPr="002A2018" w:rsidRDefault="00B977DB" w:rsidP="00D94667">
            <w:pPr>
              <w:rPr>
                <w:rFonts w:asciiTheme="majorHAnsi" w:hAnsiTheme="majorHAnsi"/>
                <w:b/>
                <w:sz w:val="22"/>
              </w:rPr>
            </w:pPr>
          </w:p>
          <w:p w14:paraId="4DF46A67" w14:textId="5CE88103" w:rsidR="00B977DB" w:rsidRPr="003234A9" w:rsidRDefault="00B977DB" w:rsidP="00D94667">
            <w:pPr>
              <w:rPr>
                <w:rFonts w:asciiTheme="majorHAnsi" w:hAnsiTheme="majorHAnsi"/>
              </w:rPr>
            </w:pPr>
            <w:r w:rsidRPr="00DC355F">
              <w:rPr>
                <w:rFonts w:asciiTheme="majorHAnsi" w:hAnsiTheme="majorHAnsi"/>
                <w:b/>
              </w:rPr>
              <w:t>Instructor :</w:t>
            </w:r>
            <w:r w:rsidRPr="002A2018">
              <w:rPr>
                <w:rFonts w:asciiTheme="majorHAnsi" w:hAnsiTheme="majorHAnsi"/>
                <w:b/>
                <w:sz w:val="22"/>
              </w:rPr>
              <w:t xml:space="preserve"> </w:t>
            </w:r>
            <w:r w:rsidR="003234A9">
              <w:rPr>
                <w:rFonts w:asciiTheme="majorHAnsi" w:hAnsiTheme="majorHAnsi"/>
                <w:b/>
                <w:sz w:val="22"/>
              </w:rPr>
              <w:t xml:space="preserve"> </w:t>
            </w:r>
            <w:r w:rsidR="00985D42" w:rsidRPr="000502B8">
              <w:rPr>
                <w:rFonts w:asciiTheme="majorHAnsi" w:hAnsiTheme="majorHAnsi"/>
              </w:rPr>
              <w:t>Assoc. Prof. Sedat YALÇINKAYA</w:t>
            </w:r>
          </w:p>
          <w:p w14:paraId="34A2DA3E" w14:textId="77777777" w:rsidR="009F300F" w:rsidRPr="002A2018" w:rsidRDefault="009F300F" w:rsidP="00D94667">
            <w:pPr>
              <w:rPr>
                <w:rFonts w:asciiTheme="majorHAnsi" w:hAnsiTheme="majorHAnsi"/>
                <w:b/>
                <w:sz w:val="22"/>
              </w:rPr>
            </w:pPr>
          </w:p>
          <w:p w14:paraId="669B5AC8" w14:textId="24EDE250" w:rsidR="009F300F" w:rsidRPr="003234A9" w:rsidRDefault="009F300F" w:rsidP="009F300F">
            <w:pPr>
              <w:rPr>
                <w:rFonts w:asciiTheme="majorHAnsi" w:hAnsiTheme="majorHAnsi"/>
              </w:rPr>
            </w:pPr>
            <w:r w:rsidRPr="00DC355F">
              <w:rPr>
                <w:rFonts w:asciiTheme="majorHAnsi" w:hAnsiTheme="majorHAnsi"/>
                <w:b/>
              </w:rPr>
              <w:t>Project Title :</w:t>
            </w:r>
            <w:r w:rsidR="003234A9">
              <w:rPr>
                <w:rFonts w:asciiTheme="majorHAnsi" w:hAnsiTheme="majorHAnsi"/>
                <w:b/>
              </w:rPr>
              <w:t xml:space="preserve"> </w:t>
            </w:r>
            <w:r w:rsidR="004F3CFD" w:rsidRPr="004F3CFD">
              <w:rPr>
                <w:rFonts w:asciiTheme="majorHAnsi" w:hAnsiTheme="majorHAnsi"/>
                <w:bCs/>
              </w:rPr>
              <w:t>Thermal Hotspot Detection in Odayeri Landfill</w:t>
            </w:r>
          </w:p>
          <w:p w14:paraId="70F697D3" w14:textId="77777777" w:rsidR="00B977DB" w:rsidRPr="002A2018" w:rsidRDefault="00B977DB" w:rsidP="00D94667">
            <w:pPr>
              <w:rPr>
                <w:rFonts w:asciiTheme="majorHAnsi" w:hAnsiTheme="majorHAnsi"/>
                <w:b/>
                <w:sz w:val="22"/>
              </w:rPr>
            </w:pPr>
          </w:p>
          <w:p w14:paraId="3F2B6C71" w14:textId="77777777" w:rsidR="00B977DB" w:rsidRPr="002A2018" w:rsidRDefault="00B977DB" w:rsidP="00D94667">
            <w:pPr>
              <w:rPr>
                <w:rFonts w:asciiTheme="majorHAnsi" w:hAnsiTheme="majorHAnsi"/>
                <w:b/>
                <w:sz w:val="22"/>
              </w:rPr>
            </w:pPr>
            <w:r w:rsidRPr="00DC355F">
              <w:rPr>
                <w:rFonts w:asciiTheme="majorHAnsi" w:hAnsiTheme="majorHAnsi"/>
                <w:b/>
              </w:rPr>
              <w:t xml:space="preserve">Proposal No. : </w:t>
            </w:r>
            <w:r w:rsidR="00BD268B">
              <w:rPr>
                <w:rFonts w:asciiTheme="majorHAnsi" w:hAnsiTheme="majorHAnsi"/>
                <w:b/>
              </w:rPr>
              <w:t xml:space="preserve">   </w:t>
            </w:r>
          </w:p>
          <w:p w14:paraId="7FEC0F60" w14:textId="77777777" w:rsidR="00B977DB" w:rsidRPr="002A2018" w:rsidRDefault="00B977DB" w:rsidP="00D94667">
            <w:pPr>
              <w:rPr>
                <w:rFonts w:asciiTheme="majorHAnsi" w:hAnsiTheme="majorHAnsi"/>
                <w:b/>
                <w:sz w:val="22"/>
              </w:rPr>
            </w:pPr>
          </w:p>
          <w:p w14:paraId="1E16DE66" w14:textId="439B442A" w:rsidR="00B977DB" w:rsidRPr="00833723" w:rsidRDefault="00B977DB" w:rsidP="00D94667">
            <w:pPr>
              <w:rPr>
                <w:rFonts w:asciiTheme="majorHAnsi" w:hAnsiTheme="majorHAnsi"/>
                <w:sz w:val="22"/>
              </w:rPr>
            </w:pPr>
            <w:r w:rsidRPr="00DC355F">
              <w:rPr>
                <w:rFonts w:asciiTheme="majorHAnsi" w:hAnsiTheme="majorHAnsi"/>
                <w:b/>
              </w:rPr>
              <w:t>Number of Students :</w:t>
            </w:r>
            <w:r w:rsidR="00833723">
              <w:rPr>
                <w:rFonts w:asciiTheme="majorHAnsi" w:hAnsiTheme="majorHAnsi"/>
                <w:b/>
              </w:rPr>
              <w:t xml:space="preserve"> </w:t>
            </w:r>
            <w:r w:rsidR="009269B7">
              <w:rPr>
                <w:rFonts w:asciiTheme="majorHAnsi" w:hAnsiTheme="majorHAnsi"/>
              </w:rPr>
              <w:t>(Max 2</w:t>
            </w:r>
            <w:r w:rsidR="00833723" w:rsidRPr="00833723">
              <w:rPr>
                <w:rFonts w:asciiTheme="majorHAnsi" w:hAnsiTheme="majorHAnsi"/>
              </w:rPr>
              <w:t xml:space="preserve"> students)</w:t>
            </w:r>
            <w:r w:rsidR="00985D42">
              <w:rPr>
                <w:rFonts w:asciiTheme="majorHAnsi" w:hAnsiTheme="majorHAnsi"/>
              </w:rPr>
              <w:t xml:space="preserve"> 2</w:t>
            </w:r>
          </w:p>
          <w:p w14:paraId="6E5EA0BB" w14:textId="77777777" w:rsidR="00B977DB" w:rsidRPr="002A2018" w:rsidRDefault="00B977DB" w:rsidP="00D94667">
            <w:pPr>
              <w:rPr>
                <w:rFonts w:asciiTheme="majorHAnsi" w:hAnsiTheme="majorHAnsi"/>
                <w:b/>
                <w:sz w:val="22"/>
              </w:rPr>
            </w:pPr>
          </w:p>
          <w:p w14:paraId="3F49102F" w14:textId="319BBEA9" w:rsidR="00B977DB" w:rsidRPr="002A2018" w:rsidRDefault="00B977DB" w:rsidP="00D94667">
            <w:pPr>
              <w:rPr>
                <w:rFonts w:asciiTheme="majorHAnsi" w:hAnsiTheme="majorHAnsi"/>
                <w:b/>
                <w:sz w:val="22"/>
              </w:rPr>
            </w:pPr>
            <w:r w:rsidRPr="00DC355F">
              <w:rPr>
                <w:rFonts w:asciiTheme="majorHAnsi" w:hAnsiTheme="majorHAnsi"/>
                <w:b/>
              </w:rPr>
              <w:t>Requirements (from students) :</w:t>
            </w:r>
            <w:r w:rsidR="00985D42">
              <w:rPr>
                <w:rFonts w:asciiTheme="majorHAnsi" w:hAnsiTheme="majorHAnsi"/>
                <w:b/>
              </w:rPr>
              <w:t xml:space="preserve"> </w:t>
            </w:r>
            <w:r w:rsidR="00985D42" w:rsidRPr="003D2BEF">
              <w:rPr>
                <w:rFonts w:asciiTheme="majorHAnsi" w:hAnsiTheme="majorHAnsi"/>
              </w:rPr>
              <w:t>Fundamental GIS knowledge</w:t>
            </w:r>
            <w:r w:rsidR="00985D42">
              <w:rPr>
                <w:rFonts w:asciiTheme="majorHAnsi" w:hAnsiTheme="majorHAnsi"/>
              </w:rPr>
              <w:t>,</w:t>
            </w:r>
            <w:r w:rsidR="00985D42" w:rsidRPr="003D2BEF">
              <w:rPr>
                <w:rFonts w:asciiTheme="majorHAnsi" w:hAnsiTheme="majorHAnsi"/>
              </w:rPr>
              <w:t xml:space="preserve"> or</w:t>
            </w:r>
            <w:r w:rsidR="00985D42">
              <w:rPr>
                <w:rFonts w:asciiTheme="majorHAnsi" w:hAnsiTheme="majorHAnsi"/>
              </w:rPr>
              <w:t xml:space="preserve"> registration to </w:t>
            </w:r>
            <w:r w:rsidR="00985D42" w:rsidRPr="00157640">
              <w:rPr>
                <w:rFonts w:asciiTheme="majorHAnsi" w:hAnsiTheme="majorHAnsi"/>
              </w:rPr>
              <w:t>ENVE4094 GIS in Water Resources</w:t>
            </w:r>
            <w:r w:rsidR="00985D42">
              <w:rPr>
                <w:rFonts w:asciiTheme="majorHAnsi" w:hAnsiTheme="majorHAnsi"/>
              </w:rPr>
              <w:t>.</w:t>
            </w:r>
          </w:p>
          <w:p w14:paraId="70FEA46D" w14:textId="77777777" w:rsidR="00B977DB" w:rsidRPr="002A2018" w:rsidRDefault="00B977DB" w:rsidP="00D94667">
            <w:pPr>
              <w:rPr>
                <w:rFonts w:asciiTheme="majorHAnsi" w:hAnsiTheme="majorHAnsi"/>
                <w:b/>
                <w:sz w:val="22"/>
              </w:rPr>
            </w:pPr>
          </w:p>
        </w:tc>
      </w:tr>
      <w:tr w:rsidR="00B977DB" w:rsidRPr="002A2018" w14:paraId="776E980D" w14:textId="77777777" w:rsidTr="00CC4DCC">
        <w:tc>
          <w:tcPr>
            <w:tcW w:w="9709" w:type="dxa"/>
          </w:tcPr>
          <w:p w14:paraId="61745ACD" w14:textId="77777777" w:rsidR="00B977DB" w:rsidRPr="002A2018" w:rsidRDefault="00B977DB" w:rsidP="00D94667">
            <w:pPr>
              <w:rPr>
                <w:rFonts w:asciiTheme="majorHAnsi" w:hAnsiTheme="majorHAnsi"/>
                <w:b/>
                <w:sz w:val="22"/>
              </w:rPr>
            </w:pPr>
          </w:p>
          <w:p w14:paraId="5A4B44B2" w14:textId="77777777" w:rsidR="000510F5" w:rsidRDefault="009F300F" w:rsidP="000510F5">
            <w:pPr>
              <w:rPr>
                <w:rFonts w:asciiTheme="majorHAnsi" w:hAnsiTheme="majorHAnsi"/>
                <w:b/>
              </w:rPr>
            </w:pPr>
            <w:r w:rsidRPr="00DC355F">
              <w:rPr>
                <w:rFonts w:asciiTheme="majorHAnsi" w:hAnsiTheme="majorHAnsi"/>
                <w:b/>
              </w:rPr>
              <w:t>Scope of the Project :</w:t>
            </w:r>
            <w:r w:rsidR="00985D42">
              <w:rPr>
                <w:rFonts w:asciiTheme="majorHAnsi" w:hAnsiTheme="majorHAnsi"/>
                <w:b/>
              </w:rPr>
              <w:t xml:space="preserve"> </w:t>
            </w:r>
          </w:p>
          <w:p w14:paraId="0BA8D623" w14:textId="77777777" w:rsidR="000510F5" w:rsidRDefault="000510F5" w:rsidP="000510F5">
            <w:pPr>
              <w:rPr>
                <w:rFonts w:asciiTheme="majorHAnsi" w:hAnsiTheme="majorHAnsi"/>
                <w:b/>
              </w:rPr>
            </w:pPr>
          </w:p>
          <w:p w14:paraId="6976EF56" w14:textId="10C5C466" w:rsidR="004F3CFD" w:rsidRDefault="00D701D5" w:rsidP="004F3CFD">
            <w:pPr>
              <w:jc w:val="both"/>
              <w:rPr>
                <w:rFonts w:asciiTheme="majorHAnsi" w:hAnsiTheme="majorHAnsi"/>
                <w:bCs/>
                <w:sz w:val="22"/>
                <w:szCs w:val="22"/>
              </w:rPr>
            </w:pPr>
            <w:r w:rsidRPr="00D701D5">
              <w:rPr>
                <w:rFonts w:asciiTheme="majorHAnsi" w:hAnsiTheme="majorHAnsi"/>
                <w:bCs/>
                <w:sz w:val="22"/>
                <w:szCs w:val="22"/>
              </w:rPr>
              <w:t>Landfills are complex biological and chemical systems where the decomposition of organic waste often results in elevated temperatures due to microbial activity</w:t>
            </w:r>
            <w:r>
              <w:rPr>
                <w:rFonts w:asciiTheme="majorHAnsi" w:hAnsiTheme="majorHAnsi"/>
                <w:bCs/>
                <w:sz w:val="22"/>
                <w:szCs w:val="22"/>
              </w:rPr>
              <w:t xml:space="preserve">. </w:t>
            </w:r>
            <w:r w:rsidRPr="00D701D5">
              <w:rPr>
                <w:rFonts w:asciiTheme="majorHAnsi" w:hAnsiTheme="majorHAnsi"/>
                <w:bCs/>
                <w:sz w:val="22"/>
                <w:szCs w:val="22"/>
              </w:rPr>
              <w:t>Detecting thermal hotspots is critical because these zones can indicate biogas leakages.</w:t>
            </w:r>
            <w:r w:rsidR="000510F5">
              <w:rPr>
                <w:rFonts w:asciiTheme="majorHAnsi" w:hAnsiTheme="majorHAnsi"/>
                <w:bCs/>
                <w:sz w:val="22"/>
                <w:szCs w:val="22"/>
              </w:rPr>
              <w:t xml:space="preserve"> </w:t>
            </w:r>
          </w:p>
          <w:p w14:paraId="6E113790" w14:textId="77777777" w:rsidR="004F3CFD" w:rsidRDefault="004F3CFD" w:rsidP="004F3CFD">
            <w:pPr>
              <w:jc w:val="both"/>
              <w:rPr>
                <w:rFonts w:asciiTheme="majorHAnsi" w:hAnsiTheme="majorHAnsi"/>
                <w:bCs/>
                <w:sz w:val="22"/>
                <w:szCs w:val="22"/>
              </w:rPr>
            </w:pPr>
          </w:p>
          <w:p w14:paraId="2C45BF04" w14:textId="653D8E5B" w:rsidR="000510F5" w:rsidRPr="000510F5" w:rsidRDefault="000510F5" w:rsidP="004F3CFD">
            <w:pPr>
              <w:jc w:val="both"/>
              <w:rPr>
                <w:rFonts w:asciiTheme="majorHAnsi" w:hAnsiTheme="majorHAnsi"/>
                <w:bCs/>
                <w:sz w:val="22"/>
                <w:szCs w:val="22"/>
              </w:rPr>
            </w:pPr>
            <w:r>
              <w:rPr>
                <w:rFonts w:asciiTheme="majorHAnsi" w:hAnsiTheme="majorHAnsi"/>
                <w:bCs/>
                <w:sz w:val="22"/>
                <w:szCs w:val="22"/>
              </w:rPr>
              <w:t>This</w:t>
            </w:r>
            <w:r w:rsidRPr="000510F5">
              <w:rPr>
                <w:rFonts w:asciiTheme="majorHAnsi" w:hAnsiTheme="majorHAnsi"/>
                <w:bCs/>
                <w:sz w:val="22"/>
                <w:szCs w:val="22"/>
              </w:rPr>
              <w:t xml:space="preserve"> project aims to identify thermal hotspot zones </w:t>
            </w:r>
            <w:r w:rsidR="004F3CFD">
              <w:rPr>
                <w:rFonts w:asciiTheme="majorHAnsi" w:hAnsiTheme="majorHAnsi"/>
                <w:bCs/>
                <w:sz w:val="22"/>
                <w:szCs w:val="22"/>
              </w:rPr>
              <w:t>a</w:t>
            </w:r>
            <w:r w:rsidR="004F3CFD" w:rsidRPr="004F3CFD">
              <w:rPr>
                <w:rFonts w:asciiTheme="majorHAnsi" w:hAnsiTheme="majorHAnsi"/>
                <w:bCs/>
                <w:sz w:val="22"/>
                <w:szCs w:val="22"/>
              </w:rPr>
              <w:t>t the Odayeri Landfill site in Istanbul, Türkiye, which is currently a closed landfill.</w:t>
            </w:r>
            <w:r w:rsidR="004F3CFD" w:rsidRPr="004F3CFD">
              <w:rPr>
                <w:rFonts w:asciiTheme="majorHAnsi" w:hAnsiTheme="majorHAnsi"/>
                <w:bCs/>
                <w:sz w:val="22"/>
                <w:szCs w:val="22"/>
              </w:rPr>
              <w:t xml:space="preserve"> </w:t>
            </w:r>
            <w:r w:rsidRPr="000510F5">
              <w:rPr>
                <w:rFonts w:asciiTheme="majorHAnsi" w:hAnsiTheme="majorHAnsi"/>
                <w:bCs/>
                <w:sz w:val="22"/>
                <w:szCs w:val="22"/>
              </w:rPr>
              <w:t>The primary data source will be Land Surface Temperature (LST) derived</w:t>
            </w:r>
            <w:r>
              <w:rPr>
                <w:rFonts w:asciiTheme="majorHAnsi" w:hAnsiTheme="majorHAnsi"/>
                <w:bCs/>
                <w:sz w:val="22"/>
                <w:szCs w:val="22"/>
              </w:rPr>
              <w:t xml:space="preserve"> from </w:t>
            </w:r>
            <w:r w:rsidR="004F3CFD" w:rsidRPr="004F3CFD">
              <w:rPr>
                <w:rFonts w:asciiTheme="majorHAnsi" w:hAnsiTheme="majorHAnsi"/>
                <w:bCs/>
                <w:sz w:val="22"/>
                <w:szCs w:val="22"/>
              </w:rPr>
              <w:t>satellite-based thermal imagery</w:t>
            </w:r>
            <w:r w:rsidR="004F3CFD">
              <w:rPr>
                <w:rFonts w:asciiTheme="majorHAnsi" w:hAnsiTheme="majorHAnsi"/>
                <w:bCs/>
                <w:sz w:val="22"/>
                <w:szCs w:val="22"/>
              </w:rPr>
              <w:t xml:space="preserve"> (Landsat)</w:t>
            </w:r>
            <w:r w:rsidRPr="000510F5">
              <w:rPr>
                <w:rFonts w:asciiTheme="majorHAnsi" w:hAnsiTheme="majorHAnsi"/>
                <w:bCs/>
                <w:sz w:val="22"/>
                <w:szCs w:val="22"/>
              </w:rPr>
              <w:t>. By applying this approach, it will be possible to monitor landfill thermal behavior without the need for ground-based sensors, while also providing large-scale and time-series analyses of surface temperature dynamics.</w:t>
            </w:r>
          </w:p>
          <w:p w14:paraId="0ABDB6C0" w14:textId="77777777" w:rsidR="000510F5" w:rsidRPr="000510F5" w:rsidRDefault="000510F5" w:rsidP="004F3CFD">
            <w:pPr>
              <w:jc w:val="both"/>
              <w:rPr>
                <w:rFonts w:asciiTheme="majorHAnsi" w:hAnsiTheme="majorHAnsi"/>
                <w:bCs/>
                <w:sz w:val="22"/>
                <w:szCs w:val="22"/>
              </w:rPr>
            </w:pPr>
          </w:p>
          <w:p w14:paraId="6C911211" w14:textId="50BA0268" w:rsidR="00985D42" w:rsidRPr="000510F5" w:rsidRDefault="004F3CFD" w:rsidP="004F3CFD">
            <w:pPr>
              <w:jc w:val="both"/>
              <w:rPr>
                <w:rFonts w:asciiTheme="majorHAnsi" w:hAnsiTheme="majorHAnsi"/>
                <w:bCs/>
                <w:sz w:val="22"/>
                <w:szCs w:val="22"/>
              </w:rPr>
            </w:pPr>
            <w:r>
              <w:rPr>
                <w:rFonts w:asciiTheme="majorHAnsi" w:hAnsiTheme="majorHAnsi"/>
                <w:bCs/>
                <w:sz w:val="22"/>
                <w:szCs w:val="22"/>
              </w:rPr>
              <w:t>O</w:t>
            </w:r>
            <w:r w:rsidR="000510F5" w:rsidRPr="000510F5">
              <w:rPr>
                <w:rFonts w:asciiTheme="majorHAnsi" w:hAnsiTheme="majorHAnsi"/>
                <w:bCs/>
                <w:sz w:val="22"/>
                <w:szCs w:val="22"/>
              </w:rPr>
              <w:t xml:space="preserve">ne year of LST data for </w:t>
            </w:r>
            <w:r w:rsidR="000510F5">
              <w:rPr>
                <w:rFonts w:asciiTheme="majorHAnsi" w:hAnsiTheme="majorHAnsi"/>
                <w:bCs/>
                <w:sz w:val="22"/>
                <w:szCs w:val="22"/>
              </w:rPr>
              <w:t>Odayeri Landfill</w:t>
            </w:r>
            <w:r w:rsidR="000510F5" w:rsidRPr="000510F5">
              <w:rPr>
                <w:rFonts w:asciiTheme="majorHAnsi" w:hAnsiTheme="majorHAnsi"/>
                <w:bCs/>
                <w:sz w:val="22"/>
                <w:szCs w:val="22"/>
              </w:rPr>
              <w:t xml:space="preserve"> </w:t>
            </w:r>
            <w:r w:rsidRPr="004F3CFD">
              <w:rPr>
                <w:rFonts w:asciiTheme="majorHAnsi" w:hAnsiTheme="majorHAnsi"/>
                <w:bCs/>
                <w:sz w:val="22"/>
                <w:szCs w:val="22"/>
              </w:rPr>
              <w:t>will be analyzed, and areas exceeding the mean temperature by more than one standard deviation will be classified as thermal hotspots. This statistical approach ensures an objective identification of anomalous regions while revealing both spatial and temporal dynamics of temperature variations across the closed landfill area.</w:t>
            </w:r>
            <w:r>
              <w:rPr>
                <w:rFonts w:asciiTheme="majorHAnsi" w:hAnsiTheme="majorHAnsi"/>
                <w:bCs/>
                <w:sz w:val="22"/>
                <w:szCs w:val="22"/>
              </w:rPr>
              <w:t xml:space="preserve"> </w:t>
            </w:r>
            <w:r w:rsidR="000510F5" w:rsidRPr="000510F5">
              <w:rPr>
                <w:rFonts w:asciiTheme="majorHAnsi" w:hAnsiTheme="majorHAnsi"/>
                <w:bCs/>
                <w:sz w:val="22"/>
                <w:szCs w:val="22"/>
              </w:rPr>
              <w:t xml:space="preserve">Finally, identified hotspot zones will be mapped and visualized within a GIS environment. </w:t>
            </w:r>
            <w:r w:rsidRPr="004F3CFD">
              <w:rPr>
                <w:rFonts w:asciiTheme="majorHAnsi" w:hAnsiTheme="majorHAnsi"/>
                <w:bCs/>
                <w:sz w:val="22"/>
                <w:szCs w:val="22"/>
              </w:rPr>
              <w:t>The outcomes will not only enhance understanding of post-closure landfill behavior but also serve as a valuable reference for environmental monitoring, long-term site management, and potential early warning indicators. The project aims to demonstrate the applicability of remote sensing–based methods as a practical tool for assessing closed landfill sites without requiring in-situ measurements.</w:t>
            </w:r>
          </w:p>
          <w:p w14:paraId="65C5FC58" w14:textId="77777777" w:rsidR="00B977DB" w:rsidRPr="002A2018" w:rsidRDefault="00B977DB" w:rsidP="00D94667">
            <w:pPr>
              <w:rPr>
                <w:rFonts w:asciiTheme="majorHAnsi" w:hAnsiTheme="majorHAnsi"/>
                <w:b/>
                <w:sz w:val="22"/>
              </w:rPr>
            </w:pPr>
          </w:p>
        </w:tc>
      </w:tr>
      <w:tr w:rsidR="00B977DB" w:rsidRPr="002A2018" w14:paraId="43A62B11" w14:textId="77777777" w:rsidTr="00CC4DCC">
        <w:tc>
          <w:tcPr>
            <w:tcW w:w="9709" w:type="dxa"/>
          </w:tcPr>
          <w:p w14:paraId="68CC33FD" w14:textId="77777777" w:rsidR="009F300F" w:rsidRPr="00DC355F" w:rsidRDefault="009F300F" w:rsidP="009F300F">
            <w:pPr>
              <w:spacing w:before="120"/>
              <w:rPr>
                <w:rFonts w:asciiTheme="majorHAnsi" w:hAnsiTheme="majorHAnsi"/>
                <w:b/>
              </w:rPr>
            </w:pPr>
            <w:r w:rsidRPr="00DC355F">
              <w:rPr>
                <w:rFonts w:asciiTheme="majorHAnsi" w:hAnsiTheme="majorHAnsi"/>
                <w:b/>
              </w:rPr>
              <w:t>Hardware/Software/Lab/Equipment Requirements :</w:t>
            </w:r>
          </w:p>
          <w:p w14:paraId="7CF3681E" w14:textId="77777777" w:rsidR="00B977DB" w:rsidRDefault="00B977DB" w:rsidP="00D94667">
            <w:pPr>
              <w:rPr>
                <w:rFonts w:asciiTheme="majorHAnsi" w:hAnsiTheme="majorHAnsi"/>
                <w:b/>
                <w:sz w:val="22"/>
              </w:rPr>
            </w:pPr>
          </w:p>
          <w:p w14:paraId="506D16E0" w14:textId="77777777" w:rsidR="00985D42" w:rsidRPr="00D045CD" w:rsidRDefault="00985D42" w:rsidP="00985D42">
            <w:pPr>
              <w:rPr>
                <w:rFonts w:asciiTheme="majorHAnsi" w:hAnsiTheme="majorHAnsi"/>
                <w:sz w:val="22"/>
              </w:rPr>
            </w:pPr>
            <w:r w:rsidRPr="0083222C">
              <w:rPr>
                <w:rFonts w:asciiTheme="majorHAnsi" w:hAnsiTheme="majorHAnsi"/>
                <w:sz w:val="22"/>
              </w:rPr>
              <w:t>Laptop or desktop with simple hardware and software installed.</w:t>
            </w:r>
          </w:p>
          <w:p w14:paraId="0E222EE1" w14:textId="04135E81" w:rsidR="00985D42" w:rsidRPr="002A2018" w:rsidRDefault="00985D42" w:rsidP="00985D42">
            <w:pPr>
              <w:rPr>
                <w:rFonts w:asciiTheme="majorHAnsi" w:hAnsiTheme="majorHAnsi"/>
                <w:b/>
                <w:sz w:val="22"/>
              </w:rPr>
            </w:pPr>
            <w:r w:rsidRPr="0083222C">
              <w:rPr>
                <w:rFonts w:asciiTheme="majorHAnsi" w:hAnsiTheme="majorHAnsi"/>
                <w:sz w:val="22"/>
              </w:rPr>
              <w:t>ArcGIS software</w:t>
            </w:r>
            <w:r>
              <w:rPr>
                <w:rFonts w:asciiTheme="majorHAnsi" w:hAnsiTheme="majorHAnsi"/>
                <w:sz w:val="22"/>
              </w:rPr>
              <w:t>.</w:t>
            </w:r>
          </w:p>
          <w:p w14:paraId="2731FC3B" w14:textId="77777777" w:rsidR="00B977DB" w:rsidRPr="002A2018" w:rsidRDefault="00B977DB" w:rsidP="00D94667">
            <w:pPr>
              <w:rPr>
                <w:rFonts w:asciiTheme="majorHAnsi" w:hAnsiTheme="majorHAnsi"/>
                <w:b/>
                <w:sz w:val="22"/>
              </w:rPr>
            </w:pPr>
          </w:p>
        </w:tc>
      </w:tr>
      <w:tr w:rsidR="00B977DB" w:rsidRPr="002A2018" w14:paraId="1DCE620F" w14:textId="77777777" w:rsidTr="00CC4DCC">
        <w:tc>
          <w:tcPr>
            <w:tcW w:w="9709" w:type="dxa"/>
          </w:tcPr>
          <w:p w14:paraId="58CEF787" w14:textId="77777777" w:rsidR="00B977DB" w:rsidRPr="002A2018" w:rsidRDefault="00B977DB" w:rsidP="00D94667">
            <w:pPr>
              <w:rPr>
                <w:rFonts w:asciiTheme="majorHAnsi" w:hAnsiTheme="majorHAnsi"/>
                <w:b/>
                <w:sz w:val="22"/>
              </w:rPr>
            </w:pPr>
          </w:p>
          <w:p w14:paraId="16FAD368" w14:textId="77777777" w:rsidR="009F300F" w:rsidRPr="00DC355F" w:rsidRDefault="009F300F" w:rsidP="009F300F">
            <w:pPr>
              <w:jc w:val="both"/>
              <w:rPr>
                <w:rFonts w:asciiTheme="majorHAnsi" w:hAnsiTheme="majorHAnsi"/>
                <w:b/>
              </w:rPr>
            </w:pPr>
            <w:r w:rsidRPr="00DC355F">
              <w:rPr>
                <w:rFonts w:asciiTheme="majorHAnsi" w:hAnsiTheme="majorHAnsi"/>
                <w:b/>
              </w:rPr>
              <w:t>Development Plan :</w:t>
            </w:r>
          </w:p>
          <w:p w14:paraId="2F8CFCB2" w14:textId="77777777" w:rsidR="00B977DB" w:rsidRDefault="00B977DB" w:rsidP="00D94667">
            <w:pPr>
              <w:rPr>
                <w:rFonts w:asciiTheme="majorHAnsi" w:hAnsiTheme="majorHAnsi"/>
                <w:b/>
                <w:sz w:val="22"/>
              </w:rPr>
            </w:pPr>
          </w:p>
          <w:tbl>
            <w:tblPr>
              <w:tblStyle w:val="TabloKlavuzu"/>
              <w:tblW w:w="0" w:type="auto"/>
              <w:tblLayout w:type="fixed"/>
              <w:tblLook w:val="04A0" w:firstRow="1" w:lastRow="0" w:firstColumn="1" w:lastColumn="0" w:noHBand="0" w:noVBand="1"/>
            </w:tblPr>
            <w:tblGrid>
              <w:gridCol w:w="6130"/>
              <w:gridCol w:w="1260"/>
            </w:tblGrid>
            <w:tr w:rsidR="00985D42" w14:paraId="6487C80D" w14:textId="77777777" w:rsidTr="006E03A3">
              <w:tc>
                <w:tcPr>
                  <w:tcW w:w="6130" w:type="dxa"/>
                </w:tcPr>
                <w:p w14:paraId="721D3BC1" w14:textId="77777777" w:rsidR="00985D42" w:rsidRPr="00ED2196" w:rsidRDefault="00985D42" w:rsidP="00985D42">
                  <w:pPr>
                    <w:rPr>
                      <w:rFonts w:asciiTheme="majorHAnsi" w:hAnsiTheme="majorHAnsi"/>
                      <w:b/>
                      <w:sz w:val="22"/>
                    </w:rPr>
                  </w:pPr>
                  <w:r w:rsidRPr="00ED2196">
                    <w:rPr>
                      <w:rFonts w:asciiTheme="majorHAnsi" w:hAnsiTheme="majorHAnsi"/>
                      <w:b/>
                      <w:sz w:val="22"/>
                    </w:rPr>
                    <w:t>Work Step</w:t>
                  </w:r>
                </w:p>
              </w:tc>
              <w:tc>
                <w:tcPr>
                  <w:tcW w:w="1260" w:type="dxa"/>
                </w:tcPr>
                <w:p w14:paraId="668A5911" w14:textId="77777777" w:rsidR="00985D42" w:rsidRPr="00ED2196" w:rsidRDefault="00985D42" w:rsidP="00985D42">
                  <w:pPr>
                    <w:rPr>
                      <w:rFonts w:asciiTheme="majorHAnsi" w:hAnsiTheme="majorHAnsi"/>
                      <w:b/>
                      <w:sz w:val="22"/>
                    </w:rPr>
                  </w:pPr>
                  <w:r w:rsidRPr="00ED2196">
                    <w:rPr>
                      <w:rFonts w:asciiTheme="majorHAnsi" w:hAnsiTheme="majorHAnsi"/>
                      <w:b/>
                      <w:sz w:val="22"/>
                    </w:rPr>
                    <w:t>Schedule</w:t>
                  </w:r>
                  <w:r>
                    <w:rPr>
                      <w:rFonts w:asciiTheme="majorHAnsi" w:hAnsiTheme="majorHAnsi"/>
                      <w:b/>
                      <w:sz w:val="22"/>
                    </w:rPr>
                    <w:t xml:space="preserve"> (weeks)</w:t>
                  </w:r>
                </w:p>
              </w:tc>
            </w:tr>
            <w:tr w:rsidR="00985D42" w14:paraId="691985F5" w14:textId="77777777" w:rsidTr="006E03A3">
              <w:tc>
                <w:tcPr>
                  <w:tcW w:w="6130" w:type="dxa"/>
                </w:tcPr>
                <w:p w14:paraId="4812839F" w14:textId="77777777" w:rsidR="00985D42" w:rsidRDefault="00985D42" w:rsidP="00985D42">
                  <w:pPr>
                    <w:rPr>
                      <w:rFonts w:asciiTheme="majorHAnsi" w:hAnsiTheme="majorHAnsi"/>
                      <w:sz w:val="22"/>
                    </w:rPr>
                  </w:pPr>
                  <w:r>
                    <w:rPr>
                      <w:rFonts w:asciiTheme="majorHAnsi" w:hAnsiTheme="majorHAnsi"/>
                      <w:sz w:val="22"/>
                    </w:rPr>
                    <w:t xml:space="preserve">Literature review &amp; software setup </w:t>
                  </w:r>
                </w:p>
              </w:tc>
              <w:tc>
                <w:tcPr>
                  <w:tcW w:w="1260" w:type="dxa"/>
                </w:tcPr>
                <w:p w14:paraId="09504FFE" w14:textId="77777777" w:rsidR="00985D42" w:rsidRDefault="00985D42" w:rsidP="00985D42">
                  <w:pPr>
                    <w:rPr>
                      <w:rFonts w:asciiTheme="majorHAnsi" w:hAnsiTheme="majorHAnsi"/>
                      <w:sz w:val="22"/>
                    </w:rPr>
                  </w:pPr>
                  <w:r>
                    <w:rPr>
                      <w:rFonts w:asciiTheme="majorHAnsi" w:hAnsiTheme="majorHAnsi"/>
                      <w:sz w:val="22"/>
                    </w:rPr>
                    <w:t>1-8</w:t>
                  </w:r>
                </w:p>
              </w:tc>
            </w:tr>
            <w:tr w:rsidR="00985D42" w14:paraId="46362683" w14:textId="77777777" w:rsidTr="006E03A3">
              <w:tc>
                <w:tcPr>
                  <w:tcW w:w="6130" w:type="dxa"/>
                </w:tcPr>
                <w:p w14:paraId="1334FB2C" w14:textId="77777777" w:rsidR="00985D42" w:rsidRDefault="00985D42" w:rsidP="00985D42">
                  <w:pPr>
                    <w:rPr>
                      <w:rFonts w:asciiTheme="majorHAnsi" w:hAnsiTheme="majorHAnsi"/>
                      <w:sz w:val="22"/>
                    </w:rPr>
                  </w:pPr>
                  <w:r w:rsidRPr="00ED2196">
                    <w:rPr>
                      <w:rFonts w:asciiTheme="majorHAnsi" w:hAnsiTheme="majorHAnsi"/>
                      <w:sz w:val="22"/>
                    </w:rPr>
                    <w:t>Data acquisition</w:t>
                  </w:r>
                </w:p>
              </w:tc>
              <w:tc>
                <w:tcPr>
                  <w:tcW w:w="1260" w:type="dxa"/>
                </w:tcPr>
                <w:p w14:paraId="7294816D" w14:textId="77777777" w:rsidR="00985D42" w:rsidRDefault="00985D42" w:rsidP="00985D42">
                  <w:pPr>
                    <w:rPr>
                      <w:rFonts w:asciiTheme="majorHAnsi" w:hAnsiTheme="majorHAnsi"/>
                      <w:sz w:val="22"/>
                    </w:rPr>
                  </w:pPr>
                  <w:r>
                    <w:rPr>
                      <w:rFonts w:asciiTheme="majorHAnsi" w:hAnsiTheme="majorHAnsi"/>
                      <w:sz w:val="22"/>
                    </w:rPr>
                    <w:t>9-14</w:t>
                  </w:r>
                </w:p>
              </w:tc>
            </w:tr>
            <w:tr w:rsidR="00985D42" w14:paraId="59466A3D" w14:textId="77777777" w:rsidTr="006E03A3">
              <w:tc>
                <w:tcPr>
                  <w:tcW w:w="6130" w:type="dxa"/>
                </w:tcPr>
                <w:p w14:paraId="2670496E" w14:textId="77777777" w:rsidR="00985D42" w:rsidRDefault="00985D42" w:rsidP="00985D42">
                  <w:pPr>
                    <w:rPr>
                      <w:rFonts w:asciiTheme="majorHAnsi" w:hAnsiTheme="majorHAnsi"/>
                      <w:sz w:val="22"/>
                    </w:rPr>
                  </w:pPr>
                  <w:r w:rsidRPr="00ED2196">
                    <w:rPr>
                      <w:rFonts w:asciiTheme="majorHAnsi" w:hAnsiTheme="majorHAnsi"/>
                      <w:sz w:val="22"/>
                    </w:rPr>
                    <w:t xml:space="preserve">Data </w:t>
                  </w:r>
                  <w:r>
                    <w:rPr>
                      <w:rFonts w:asciiTheme="majorHAnsi" w:hAnsiTheme="majorHAnsi"/>
                      <w:sz w:val="22"/>
                    </w:rPr>
                    <w:t>pre-processing &amp; deriving LST map</w:t>
                  </w:r>
                </w:p>
              </w:tc>
              <w:tc>
                <w:tcPr>
                  <w:tcW w:w="1260" w:type="dxa"/>
                </w:tcPr>
                <w:p w14:paraId="3CBDD2A2" w14:textId="77777777" w:rsidR="00985D42" w:rsidRDefault="00985D42" w:rsidP="00985D42">
                  <w:pPr>
                    <w:rPr>
                      <w:rFonts w:asciiTheme="majorHAnsi" w:hAnsiTheme="majorHAnsi"/>
                      <w:sz w:val="22"/>
                    </w:rPr>
                  </w:pPr>
                  <w:r>
                    <w:rPr>
                      <w:rFonts w:asciiTheme="majorHAnsi" w:hAnsiTheme="majorHAnsi"/>
                      <w:sz w:val="22"/>
                    </w:rPr>
                    <w:t>15-18</w:t>
                  </w:r>
                </w:p>
              </w:tc>
            </w:tr>
            <w:tr w:rsidR="00985D42" w14:paraId="4000B7EA" w14:textId="77777777" w:rsidTr="006E03A3">
              <w:tc>
                <w:tcPr>
                  <w:tcW w:w="6130" w:type="dxa"/>
                </w:tcPr>
                <w:p w14:paraId="7D669ABF" w14:textId="77777777" w:rsidR="00985D42" w:rsidRDefault="00985D42" w:rsidP="00985D42">
                  <w:pPr>
                    <w:rPr>
                      <w:rFonts w:asciiTheme="majorHAnsi" w:hAnsiTheme="majorHAnsi"/>
                      <w:sz w:val="22"/>
                    </w:rPr>
                  </w:pPr>
                  <w:r>
                    <w:rPr>
                      <w:rFonts w:asciiTheme="majorHAnsi" w:hAnsiTheme="majorHAnsi"/>
                      <w:sz w:val="22"/>
                    </w:rPr>
                    <w:t>Determining hotspots</w:t>
                  </w:r>
                </w:p>
              </w:tc>
              <w:tc>
                <w:tcPr>
                  <w:tcW w:w="1260" w:type="dxa"/>
                </w:tcPr>
                <w:p w14:paraId="644B8380" w14:textId="77777777" w:rsidR="00985D42" w:rsidRDefault="00985D42" w:rsidP="00985D42">
                  <w:pPr>
                    <w:rPr>
                      <w:rFonts w:asciiTheme="majorHAnsi" w:hAnsiTheme="majorHAnsi"/>
                      <w:sz w:val="22"/>
                    </w:rPr>
                  </w:pPr>
                  <w:r>
                    <w:rPr>
                      <w:rFonts w:asciiTheme="majorHAnsi" w:hAnsiTheme="majorHAnsi"/>
                      <w:sz w:val="22"/>
                    </w:rPr>
                    <w:t>19-22</w:t>
                  </w:r>
                </w:p>
              </w:tc>
            </w:tr>
            <w:tr w:rsidR="00985D42" w14:paraId="352812E2" w14:textId="77777777" w:rsidTr="006E03A3">
              <w:tc>
                <w:tcPr>
                  <w:tcW w:w="6130" w:type="dxa"/>
                </w:tcPr>
                <w:p w14:paraId="769C73DB" w14:textId="77777777" w:rsidR="00985D42" w:rsidRDefault="00985D42" w:rsidP="00985D42">
                  <w:pPr>
                    <w:rPr>
                      <w:rFonts w:asciiTheme="majorHAnsi" w:hAnsiTheme="majorHAnsi"/>
                      <w:sz w:val="22"/>
                    </w:rPr>
                  </w:pPr>
                  <w:r w:rsidRPr="00ED2196">
                    <w:rPr>
                      <w:rFonts w:asciiTheme="majorHAnsi" w:hAnsiTheme="majorHAnsi"/>
                      <w:sz w:val="22"/>
                    </w:rPr>
                    <w:t>Final assessment</w:t>
                  </w:r>
                </w:p>
              </w:tc>
              <w:tc>
                <w:tcPr>
                  <w:tcW w:w="1260" w:type="dxa"/>
                </w:tcPr>
                <w:p w14:paraId="6B158F51" w14:textId="77777777" w:rsidR="00985D42" w:rsidRDefault="00985D42" w:rsidP="00985D42">
                  <w:pPr>
                    <w:rPr>
                      <w:rFonts w:asciiTheme="majorHAnsi" w:hAnsiTheme="majorHAnsi"/>
                      <w:sz w:val="22"/>
                    </w:rPr>
                  </w:pPr>
                  <w:r>
                    <w:rPr>
                      <w:rFonts w:asciiTheme="majorHAnsi" w:hAnsiTheme="majorHAnsi"/>
                      <w:sz w:val="22"/>
                    </w:rPr>
                    <w:t>23-25</w:t>
                  </w:r>
                </w:p>
              </w:tc>
            </w:tr>
            <w:tr w:rsidR="00985D42" w14:paraId="2DB53480" w14:textId="77777777" w:rsidTr="006E03A3">
              <w:tc>
                <w:tcPr>
                  <w:tcW w:w="6130" w:type="dxa"/>
                </w:tcPr>
                <w:p w14:paraId="5D6936B3" w14:textId="77777777" w:rsidR="00985D42" w:rsidRPr="00ED2196" w:rsidRDefault="00985D42" w:rsidP="00985D42">
                  <w:pPr>
                    <w:rPr>
                      <w:rFonts w:asciiTheme="majorHAnsi" w:hAnsiTheme="majorHAnsi"/>
                      <w:sz w:val="22"/>
                    </w:rPr>
                  </w:pPr>
                  <w:r>
                    <w:rPr>
                      <w:rFonts w:asciiTheme="majorHAnsi" w:hAnsiTheme="majorHAnsi"/>
                      <w:sz w:val="22"/>
                    </w:rPr>
                    <w:t>Report wring &amp; Poster preparation</w:t>
                  </w:r>
                </w:p>
              </w:tc>
              <w:tc>
                <w:tcPr>
                  <w:tcW w:w="1260" w:type="dxa"/>
                </w:tcPr>
                <w:p w14:paraId="28645FA0" w14:textId="77777777" w:rsidR="00985D42" w:rsidRDefault="00985D42" w:rsidP="00985D42">
                  <w:pPr>
                    <w:rPr>
                      <w:rFonts w:asciiTheme="majorHAnsi" w:hAnsiTheme="majorHAnsi"/>
                      <w:sz w:val="22"/>
                    </w:rPr>
                  </w:pPr>
                  <w:r>
                    <w:rPr>
                      <w:rFonts w:asciiTheme="majorHAnsi" w:hAnsiTheme="majorHAnsi"/>
                      <w:sz w:val="22"/>
                    </w:rPr>
                    <w:t>25-28</w:t>
                  </w:r>
                </w:p>
              </w:tc>
            </w:tr>
          </w:tbl>
          <w:p w14:paraId="11B1EEA7" w14:textId="77777777" w:rsidR="00985D42" w:rsidRPr="002A2018" w:rsidRDefault="00985D42" w:rsidP="00D94667">
            <w:pPr>
              <w:rPr>
                <w:rFonts w:asciiTheme="majorHAnsi" w:hAnsiTheme="majorHAnsi"/>
                <w:b/>
                <w:sz w:val="22"/>
              </w:rPr>
            </w:pPr>
          </w:p>
          <w:p w14:paraId="4EC7102E" w14:textId="77777777" w:rsidR="00B977DB" w:rsidRPr="002A2018" w:rsidRDefault="00B977DB" w:rsidP="00D94667">
            <w:pPr>
              <w:rPr>
                <w:rFonts w:asciiTheme="majorHAnsi" w:hAnsiTheme="majorHAnsi"/>
                <w:b/>
                <w:sz w:val="22"/>
              </w:rPr>
            </w:pPr>
          </w:p>
          <w:p w14:paraId="45C4948B" w14:textId="77777777" w:rsidR="009F300F" w:rsidRPr="002A2018" w:rsidRDefault="009F300F" w:rsidP="00D94667">
            <w:pPr>
              <w:rPr>
                <w:rFonts w:asciiTheme="majorHAnsi" w:hAnsiTheme="majorHAnsi"/>
                <w:b/>
                <w:sz w:val="22"/>
              </w:rPr>
            </w:pPr>
          </w:p>
          <w:p w14:paraId="21837E8D" w14:textId="77777777" w:rsidR="00B977DB" w:rsidRPr="002A2018" w:rsidRDefault="00B977DB" w:rsidP="00D94667">
            <w:pPr>
              <w:rPr>
                <w:rFonts w:asciiTheme="majorHAnsi" w:hAnsiTheme="majorHAnsi"/>
                <w:b/>
                <w:sz w:val="22"/>
              </w:rPr>
            </w:pPr>
          </w:p>
          <w:p w14:paraId="4C9AA9D5" w14:textId="77777777" w:rsidR="00B977DB" w:rsidRPr="002A2018" w:rsidRDefault="00B977DB" w:rsidP="00D94667">
            <w:pPr>
              <w:rPr>
                <w:rFonts w:asciiTheme="majorHAnsi" w:hAnsiTheme="majorHAnsi"/>
                <w:b/>
                <w:sz w:val="22"/>
              </w:rPr>
            </w:pPr>
          </w:p>
          <w:p w14:paraId="64723C93" w14:textId="77777777" w:rsidR="00B977DB" w:rsidRPr="002A2018" w:rsidRDefault="00B977DB" w:rsidP="00D94667">
            <w:pPr>
              <w:rPr>
                <w:rFonts w:asciiTheme="majorHAnsi" w:hAnsiTheme="majorHAnsi"/>
                <w:b/>
                <w:sz w:val="22"/>
              </w:rPr>
            </w:pPr>
          </w:p>
          <w:p w14:paraId="0D8AB856" w14:textId="77777777" w:rsidR="00B977DB" w:rsidRPr="002A2018" w:rsidRDefault="00B977DB" w:rsidP="00D94667">
            <w:pPr>
              <w:rPr>
                <w:rFonts w:asciiTheme="majorHAnsi" w:hAnsiTheme="majorHAnsi"/>
                <w:b/>
                <w:sz w:val="22"/>
              </w:rPr>
            </w:pPr>
          </w:p>
        </w:tc>
      </w:tr>
    </w:tbl>
    <w:p w14:paraId="11949060" w14:textId="77777777" w:rsidR="00B80550" w:rsidRDefault="00B80550" w:rsidP="001230AD">
      <w:pPr>
        <w:jc w:val="center"/>
        <w:rPr>
          <w:rFonts w:asciiTheme="majorHAnsi" w:hAnsiTheme="majorHAnsi"/>
          <w:b/>
        </w:rPr>
      </w:pPr>
    </w:p>
    <w:p w14:paraId="0B736BD3" w14:textId="77777777" w:rsidR="00B80550" w:rsidRDefault="00B80550" w:rsidP="00B80550">
      <w:pPr>
        <w:rPr>
          <w:rFonts w:asciiTheme="majorHAnsi" w:hAnsiTheme="majorHAnsi"/>
        </w:rPr>
      </w:pPr>
      <w:r>
        <w:rPr>
          <w:rFonts w:asciiTheme="majorHAnsi" w:hAnsiTheme="majorHAnsi"/>
        </w:rPr>
        <w:t xml:space="preserve"> </w:t>
      </w:r>
    </w:p>
    <w:sectPr w:rsidR="00B80550" w:rsidSect="009C401E">
      <w:headerReference w:type="default" r:id="rId7"/>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973D" w14:textId="77777777" w:rsidR="00963903" w:rsidRDefault="00963903">
      <w:r>
        <w:separator/>
      </w:r>
    </w:p>
  </w:endnote>
  <w:endnote w:type="continuationSeparator" w:id="0">
    <w:p w14:paraId="71021184" w14:textId="77777777" w:rsidR="00963903" w:rsidRDefault="0096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03638" w14:textId="77777777" w:rsidR="00963903" w:rsidRDefault="00963903">
      <w:r>
        <w:separator/>
      </w:r>
    </w:p>
  </w:footnote>
  <w:footnote w:type="continuationSeparator" w:id="0">
    <w:p w14:paraId="7B3C8380" w14:textId="77777777" w:rsidR="00963903" w:rsidRDefault="0096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1546" w14:textId="77777777" w:rsidR="00FB1AC4" w:rsidRPr="00FB1AC4" w:rsidRDefault="0011205E" w:rsidP="00FB1AC4">
    <w:pPr>
      <w:pStyle w:val="stBilgi"/>
    </w:pPr>
    <w:r>
      <w:rPr>
        <w:b/>
        <w:noProof/>
      </w:rPr>
      <w:drawing>
        <wp:inline distT="0" distB="0" distL="0" distR="0" wp14:anchorId="679E2C09" wp14:editId="3A0C4F1B">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rPr>
      <w:drawing>
        <wp:inline distT="0" distB="0" distL="0" distR="0" wp14:anchorId="05437FA0" wp14:editId="0983D52D">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AB"/>
    <w:rsid w:val="00010970"/>
    <w:rsid w:val="000510F5"/>
    <w:rsid w:val="00060BFC"/>
    <w:rsid w:val="00072265"/>
    <w:rsid w:val="00093C86"/>
    <w:rsid w:val="000943E8"/>
    <w:rsid w:val="000C48FD"/>
    <w:rsid w:val="000D77B2"/>
    <w:rsid w:val="0011205E"/>
    <w:rsid w:val="001230AD"/>
    <w:rsid w:val="00161364"/>
    <w:rsid w:val="001B76FA"/>
    <w:rsid w:val="00227FAA"/>
    <w:rsid w:val="002944C9"/>
    <w:rsid w:val="002A2018"/>
    <w:rsid w:val="003234A9"/>
    <w:rsid w:val="00374D30"/>
    <w:rsid w:val="00376C18"/>
    <w:rsid w:val="00391F8B"/>
    <w:rsid w:val="00392061"/>
    <w:rsid w:val="003C0335"/>
    <w:rsid w:val="003D38DE"/>
    <w:rsid w:val="003E1AE8"/>
    <w:rsid w:val="00412C4B"/>
    <w:rsid w:val="004204A0"/>
    <w:rsid w:val="00424F13"/>
    <w:rsid w:val="00425542"/>
    <w:rsid w:val="00457299"/>
    <w:rsid w:val="004A38F3"/>
    <w:rsid w:val="004A4699"/>
    <w:rsid w:val="004C4A14"/>
    <w:rsid w:val="004D05D7"/>
    <w:rsid w:val="004F3CFD"/>
    <w:rsid w:val="004F4BA1"/>
    <w:rsid w:val="00527540"/>
    <w:rsid w:val="00556391"/>
    <w:rsid w:val="005578DB"/>
    <w:rsid w:val="00585C60"/>
    <w:rsid w:val="00594A2C"/>
    <w:rsid w:val="00613FFA"/>
    <w:rsid w:val="00635C9F"/>
    <w:rsid w:val="00657246"/>
    <w:rsid w:val="00670018"/>
    <w:rsid w:val="00681F7A"/>
    <w:rsid w:val="006D39AC"/>
    <w:rsid w:val="006E16C4"/>
    <w:rsid w:val="006E331C"/>
    <w:rsid w:val="007031D0"/>
    <w:rsid w:val="00703D5B"/>
    <w:rsid w:val="00715849"/>
    <w:rsid w:val="007270A5"/>
    <w:rsid w:val="00730A02"/>
    <w:rsid w:val="0073723B"/>
    <w:rsid w:val="00766DA6"/>
    <w:rsid w:val="00773468"/>
    <w:rsid w:val="007D7BBB"/>
    <w:rsid w:val="007E2375"/>
    <w:rsid w:val="007E6938"/>
    <w:rsid w:val="00833723"/>
    <w:rsid w:val="008C5623"/>
    <w:rsid w:val="009269B7"/>
    <w:rsid w:val="00963903"/>
    <w:rsid w:val="00985D42"/>
    <w:rsid w:val="009C401E"/>
    <w:rsid w:val="009D3E1C"/>
    <w:rsid w:val="009F092F"/>
    <w:rsid w:val="009F300F"/>
    <w:rsid w:val="00A1654D"/>
    <w:rsid w:val="00A30FDD"/>
    <w:rsid w:val="00A81016"/>
    <w:rsid w:val="00AC59D6"/>
    <w:rsid w:val="00B13CA4"/>
    <w:rsid w:val="00B53300"/>
    <w:rsid w:val="00B5740A"/>
    <w:rsid w:val="00B60335"/>
    <w:rsid w:val="00B60ED5"/>
    <w:rsid w:val="00B80550"/>
    <w:rsid w:val="00B977DB"/>
    <w:rsid w:val="00BB4770"/>
    <w:rsid w:val="00BD1D23"/>
    <w:rsid w:val="00BD268B"/>
    <w:rsid w:val="00C43366"/>
    <w:rsid w:val="00C509EA"/>
    <w:rsid w:val="00C659BD"/>
    <w:rsid w:val="00C9489F"/>
    <w:rsid w:val="00CA7FAC"/>
    <w:rsid w:val="00CC4955"/>
    <w:rsid w:val="00CC4DCC"/>
    <w:rsid w:val="00CE797F"/>
    <w:rsid w:val="00CF0D9D"/>
    <w:rsid w:val="00D00CBC"/>
    <w:rsid w:val="00D128A6"/>
    <w:rsid w:val="00D22B15"/>
    <w:rsid w:val="00D33DAB"/>
    <w:rsid w:val="00D349C4"/>
    <w:rsid w:val="00D35950"/>
    <w:rsid w:val="00D5170B"/>
    <w:rsid w:val="00D54528"/>
    <w:rsid w:val="00D701D5"/>
    <w:rsid w:val="00D94667"/>
    <w:rsid w:val="00DC355F"/>
    <w:rsid w:val="00DE7149"/>
    <w:rsid w:val="00E64548"/>
    <w:rsid w:val="00E71606"/>
    <w:rsid w:val="00E80932"/>
    <w:rsid w:val="00EF1066"/>
    <w:rsid w:val="00F10C1B"/>
    <w:rsid w:val="00F17AB8"/>
    <w:rsid w:val="00F442EE"/>
    <w:rsid w:val="00F44F50"/>
    <w:rsid w:val="00F52526"/>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2431F"/>
  <w15:docId w15:val="{B0C35093-59B1-42F5-A2A4-5988C427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 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 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 w:type="table" w:styleId="TabloKlavuzu">
    <w:name w:val="Table Grid"/>
    <w:basedOn w:val="NormalTablo"/>
    <w:rsid w:val="0098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B2D8-FB6C-48B7-8183-6146883C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365</Words>
  <Characters>2085</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Eren Ege Tepeciklioğlu</cp:lastModifiedBy>
  <cp:revision>7</cp:revision>
  <cp:lastPrinted>2007-10-18T06:28:00Z</cp:lastPrinted>
  <dcterms:created xsi:type="dcterms:W3CDTF">2025-08-01T10:02:00Z</dcterms:created>
  <dcterms:modified xsi:type="dcterms:W3CDTF">2025-09-10T08:51:00Z</dcterms:modified>
</cp:coreProperties>
</file>